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1D61384E" w:rsidR="00CC201B" w:rsidRPr="0093721B"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w:t>
            </w:r>
            <w:r w:rsidR="00B23599">
              <w:rPr>
                <w:sz w:val="22"/>
              </w:rPr>
              <w:t xml:space="preserve">SIRO </w:t>
            </w:r>
            <w:r w:rsidR="0014404A">
              <w:rPr>
                <w:sz w:val="22"/>
              </w:rPr>
              <w:t xml:space="preserve">Postdoctoral </w:t>
            </w:r>
            <w:r w:rsidR="002F3653" w:rsidRPr="002F3653">
              <w:rPr>
                <w:sz w:val="22"/>
              </w:rPr>
              <w:t>Fellowship in</w:t>
            </w:r>
            <w:r w:rsidR="002F3653">
              <w:rPr>
                <w:sz w:val="22"/>
              </w:rPr>
              <w:t xml:space="preserve"> </w:t>
            </w:r>
            <w:r w:rsidR="00B23599" w:rsidRPr="00B23599">
              <w:rPr>
                <w:sz w:val="22"/>
              </w:rPr>
              <w:t>in Microbially Assisted Enhanced Rock Weathering</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77E250F6" w:rsidR="00CC201B" w:rsidRPr="0093721B" w:rsidRDefault="00B2359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93722</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078A7677"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2DF178B7"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B23599">
              <w:rPr>
                <w:sz w:val="22"/>
              </w:rPr>
              <w:t>92,624</w:t>
            </w:r>
            <w:r w:rsidR="00FF0874" w:rsidRPr="0093721B">
              <w:rPr>
                <w:sz w:val="22"/>
              </w:rPr>
              <w:t xml:space="preserve"> </w:t>
            </w:r>
            <w:r w:rsidRPr="0093721B">
              <w:rPr>
                <w:sz w:val="22"/>
              </w:rPr>
              <w:t>to AU$</w:t>
            </w:r>
            <w:r w:rsidR="00B23599">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431BAF00" w:rsidR="00926BE4" w:rsidRPr="0093721B" w:rsidRDefault="00B2359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23599">
              <w:rPr>
                <w:sz w:val="22"/>
              </w:rPr>
              <w:t>Black Mountain (ACT),</w:t>
            </w:r>
            <w:r>
              <w:rPr>
                <w:sz w:val="22"/>
              </w:rPr>
              <w:t xml:space="preserve"> </w:t>
            </w:r>
            <w:r w:rsidRPr="00B23599">
              <w:rPr>
                <w:sz w:val="22"/>
              </w:rPr>
              <w:t>Brisbane (QLD) or Perth (WA)</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0AF3BEAD" w:rsidR="0006388B" w:rsidRPr="009B3AF1" w:rsidRDefault="0006388B" w:rsidP="009B3AF1">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3D5F4FD1" w:rsidR="00C45886" w:rsidRPr="0093721B" w:rsidRDefault="007F104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Agriculture and Food</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770A3D6C" w:rsidR="00926BE4" w:rsidRPr="00095CE4" w:rsidRDefault="0089352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95CE4">
              <w:rPr>
                <w:sz w:val="22"/>
              </w:rPr>
              <w:t>80</w:t>
            </w:r>
            <w:r w:rsidR="00F54F83" w:rsidRPr="00095CE4">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5EE355F6" w:rsidR="00926BE4" w:rsidRPr="00095CE4" w:rsidRDefault="0089352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95CE4">
              <w:rPr>
                <w:sz w:val="22"/>
              </w:rPr>
              <w:t>20</w:t>
            </w:r>
            <w:r w:rsidR="00F54F83" w:rsidRPr="00095CE4">
              <w:rPr>
                <w:sz w:val="22"/>
              </w:rPr>
              <w:t>%</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D7632C" w:rsidRDefault="00C45886" w:rsidP="00F94B61">
            <w:pPr>
              <w:pStyle w:val="TableText"/>
              <w:rPr>
                <w:sz w:val="22"/>
              </w:rPr>
            </w:pPr>
            <w:r w:rsidRPr="00D7632C">
              <w:rPr>
                <w:sz w:val="22"/>
              </w:rPr>
              <w:t>Number of Direct Reports</w:t>
            </w:r>
          </w:p>
        </w:tc>
        <w:tc>
          <w:tcPr>
            <w:tcW w:w="3555" w:type="pct"/>
          </w:tcPr>
          <w:p w14:paraId="3507BE53" w14:textId="77777777" w:rsidR="00194B1C" w:rsidRPr="00095CE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95CE4">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61BBF2E0" w:rsidR="00194B1C" w:rsidRPr="00095CE4"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95CE4">
              <w:rPr>
                <w:sz w:val="22"/>
              </w:rPr>
              <w:t xml:space="preserve">Contact </w:t>
            </w:r>
            <w:r w:rsidR="007F1044" w:rsidRPr="00095CE4">
              <w:rPr>
                <w:sz w:val="22"/>
              </w:rPr>
              <w:t>Anton Wasson</w:t>
            </w:r>
            <w:r w:rsidRPr="00095CE4">
              <w:rPr>
                <w:sz w:val="22"/>
              </w:rPr>
              <w:t xml:space="preserve"> via email at </w:t>
            </w:r>
            <w:r w:rsidR="007F1044" w:rsidRPr="00095CE4">
              <w:rPr>
                <w:sz w:val="22"/>
              </w:rPr>
              <w:t>anton.wasson</w:t>
            </w:r>
            <w:r w:rsidRPr="00095CE4">
              <w:rPr>
                <w:sz w:val="22"/>
              </w:rPr>
              <w:t xml:space="preserve">@csiro.au </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13171814"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B23599">
        <w:rPr>
          <w:b/>
        </w:rPr>
        <w:t>full</w:t>
      </w:r>
      <w:r w:rsidRPr="002F3653">
        <w:rPr>
          <w:b/>
        </w:rPr>
        <w:t xml:space="preserve"> time equivalent. </w:t>
      </w:r>
    </w:p>
    <w:p w14:paraId="7CAF01F4" w14:textId="77777777" w:rsidR="00B23599" w:rsidRDefault="00B23599" w:rsidP="00B23599">
      <w:r w:rsidRPr="00835806">
        <w:t xml:space="preserve">Future Science Platforms (FSPs) represent an investment in science that underpins innovation and can help reinvent and create new industries for Australia. </w:t>
      </w:r>
    </w:p>
    <w:p w14:paraId="60EAE4ED" w14:textId="77777777" w:rsidR="00B23599" w:rsidRPr="00113314" w:rsidRDefault="00B23599" w:rsidP="00B23599">
      <w:pPr>
        <w:rPr>
          <w:szCs w:val="24"/>
        </w:rPr>
      </w:pPr>
      <w:r>
        <w:t xml:space="preserve">Nationally and internationally, reaching net-zero emissions and beyond will require new methods of permanently removing significant amounts of carbon from the atmosphere that are fast, scalable, and responsible. </w:t>
      </w:r>
      <w:proofErr w:type="spellStart"/>
      <w:r>
        <w:t>CarbonLock</w:t>
      </w:r>
      <w:proofErr w:type="spellEnd"/>
      <w:r>
        <w:t xml:space="preserve">, CSIRO’s Permanent Carbon Locking Future Science Platform (FSP), aims to address this challenge by driving radical innovation at the nexus of biology, chemistry and engineering in negative emissions technology and their integration to permanently </w:t>
      </w:r>
      <w:r w:rsidRPr="00113314">
        <w:rPr>
          <w:szCs w:val="24"/>
        </w:rPr>
        <w:t>remove atmospheric carbon dioxide in novel and unconventional ways.</w:t>
      </w:r>
    </w:p>
    <w:p w14:paraId="2E5D3888" w14:textId="4D99FFBB" w:rsidR="00B23599" w:rsidRPr="00113314" w:rsidRDefault="00B23599" w:rsidP="00B23599">
      <w:pPr>
        <w:rPr>
          <w:rFonts w:cs="Calibri"/>
          <w:color w:val="000000" w:themeColor="text2"/>
          <w:szCs w:val="24"/>
        </w:rPr>
      </w:pPr>
      <w:r w:rsidRPr="00113314">
        <w:rPr>
          <w:szCs w:val="24"/>
        </w:rPr>
        <w:t>The project will involve the development of agricultural soil amendments based on mineral/rock materials which provide both improved carbon dioxide sequestration and soil fertility.</w:t>
      </w:r>
      <w:r w:rsidRPr="00113314">
        <w:rPr>
          <w:rFonts w:cs="Calibri"/>
          <w:color w:val="000000" w:themeColor="text2"/>
          <w:szCs w:val="24"/>
        </w:rPr>
        <w:t xml:space="preserve"> </w:t>
      </w:r>
      <w:r w:rsidR="00871953">
        <w:rPr>
          <w:rFonts w:cs="Calibri"/>
          <w:color w:val="000000" w:themeColor="text2"/>
          <w:szCs w:val="24"/>
        </w:rPr>
        <w:t>The CERC Fellow will undertake r</w:t>
      </w:r>
      <w:r w:rsidRPr="00113314">
        <w:rPr>
          <w:rFonts w:cs="Calibri"/>
          <w:color w:val="000000" w:themeColor="text2"/>
          <w:szCs w:val="24"/>
        </w:rPr>
        <w:t>esearch to help address some of the challenges in the emerging field of enhanced rock weathering for CO</w:t>
      </w:r>
      <w:r w:rsidRPr="00113314">
        <w:rPr>
          <w:rFonts w:cs="Calibri"/>
          <w:color w:val="000000" w:themeColor="text2"/>
          <w:szCs w:val="24"/>
          <w:vertAlign w:val="subscript"/>
        </w:rPr>
        <w:t>2</w:t>
      </w:r>
      <w:r w:rsidRPr="00113314">
        <w:rPr>
          <w:rFonts w:cs="Calibri"/>
          <w:color w:val="000000" w:themeColor="text2"/>
          <w:szCs w:val="24"/>
        </w:rPr>
        <w:t xml:space="preserve"> sequestration and improved soil health/plant performance. It will advance existing knowledge by increasing our understanding of the role of chemical and microbial processes in controlling the rate of enhanced rock weathering in agricultural soils. </w:t>
      </w:r>
      <w:r w:rsidRPr="00113314">
        <w:rPr>
          <w:rFonts w:cs="Calibri"/>
          <w:color w:val="000000" w:themeColor="text2"/>
          <w:szCs w:val="24"/>
          <w:lang w:val="en-US"/>
        </w:rPr>
        <w:t>This project is</w:t>
      </w:r>
      <w:r w:rsidRPr="00113314">
        <w:rPr>
          <w:rFonts w:cs="Calibri"/>
          <w:color w:val="000000" w:themeColor="text2"/>
          <w:szCs w:val="24"/>
        </w:rPr>
        <w:t xml:space="preserve"> </w:t>
      </w:r>
      <w:proofErr w:type="spellStart"/>
      <w:r w:rsidRPr="00113314">
        <w:rPr>
          <w:rFonts w:cs="Calibri"/>
          <w:color w:val="000000" w:themeColor="text2"/>
          <w:szCs w:val="24"/>
        </w:rPr>
        <w:t>a cross</w:t>
      </w:r>
      <w:proofErr w:type="spellEnd"/>
      <w:r w:rsidRPr="00113314">
        <w:rPr>
          <w:rFonts w:cs="Calibri"/>
          <w:color w:val="000000" w:themeColor="text2"/>
          <w:szCs w:val="24"/>
        </w:rPr>
        <w:t xml:space="preserve"> business unit collaboration, and the </w:t>
      </w:r>
      <w:r w:rsidR="00871953">
        <w:rPr>
          <w:rFonts w:cs="Calibri"/>
          <w:color w:val="000000" w:themeColor="text2"/>
          <w:szCs w:val="24"/>
        </w:rPr>
        <w:t>CERC Fellow</w:t>
      </w:r>
      <w:r w:rsidR="00871953" w:rsidRPr="00113314">
        <w:rPr>
          <w:rFonts w:cs="Calibri"/>
          <w:color w:val="000000" w:themeColor="text2"/>
          <w:szCs w:val="24"/>
        </w:rPr>
        <w:t xml:space="preserve"> </w:t>
      </w:r>
      <w:r w:rsidRPr="00113314">
        <w:rPr>
          <w:rFonts w:cs="Calibri"/>
          <w:color w:val="000000" w:themeColor="text2"/>
          <w:szCs w:val="24"/>
        </w:rPr>
        <w:t xml:space="preserve">will be working with researchers from the Mineral Resources, and Agriculture &amp; Food business units. </w:t>
      </w:r>
    </w:p>
    <w:p w14:paraId="241FE752" w14:textId="6D7EC771" w:rsidR="00B50C20" w:rsidRPr="00B50C20" w:rsidRDefault="00B50C20" w:rsidP="00B50C20">
      <w:pPr>
        <w:pStyle w:val="Heading3"/>
      </w:pPr>
      <w:r w:rsidRPr="00B50C20">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2872FBCB" w14:textId="77777777" w:rsidR="00B23599" w:rsidRPr="003E004D" w:rsidRDefault="00B23599" w:rsidP="003E004D">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3E004D">
        <w:rPr>
          <w:rFonts w:asciiTheme="minorHAnsi" w:hAnsiTheme="minorHAnsi" w:cstheme="minorHAnsi"/>
          <w:szCs w:val="24"/>
        </w:rPr>
        <w:t xml:space="preserve">Scope and analyse currently available information about enhanced rock weathering and/or agronomic rock dust products to understand their viability and potential to improve upon them through microbial enhancement. </w:t>
      </w:r>
    </w:p>
    <w:p w14:paraId="5E327542" w14:textId="77777777" w:rsidR="00B23599" w:rsidRPr="003E004D" w:rsidRDefault="00B23599" w:rsidP="003E004D">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3E004D">
        <w:rPr>
          <w:rFonts w:asciiTheme="minorHAnsi" w:hAnsiTheme="minorHAnsi" w:cstheme="minorHAnsi"/>
          <w:szCs w:val="24"/>
        </w:rPr>
        <w:t>Identify suitable mine waste materials, that meet criteria to function as agricultural nutrient supplements while meeting the goal to enhance carbon sequestration through laboratory trials.</w:t>
      </w:r>
    </w:p>
    <w:p w14:paraId="50C94F00" w14:textId="77777777" w:rsidR="00B23599" w:rsidRPr="003E004D" w:rsidRDefault="00B23599" w:rsidP="003E004D">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3E004D">
        <w:rPr>
          <w:rFonts w:asciiTheme="minorHAnsi" w:hAnsiTheme="minorHAnsi" w:cstheme="minorHAnsi"/>
          <w:szCs w:val="24"/>
        </w:rPr>
        <w:t>Identify potential microbial communities and conduct laboratory experiments to accelerate these carbon sequestration processes with the potential to upscale to pilot plant scale.</w:t>
      </w:r>
    </w:p>
    <w:p w14:paraId="55E88DAA" w14:textId="77777777" w:rsidR="00B23599" w:rsidRPr="003E004D" w:rsidRDefault="00B23599" w:rsidP="003E004D">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3E004D">
        <w:rPr>
          <w:rFonts w:asciiTheme="minorHAnsi" w:hAnsiTheme="minorHAnsi" w:cstheme="minorHAnsi"/>
          <w:szCs w:val="24"/>
        </w:rPr>
        <w:lastRenderedPageBreak/>
        <w:t>Undertake regular reviews of relevant literature and patents.</w:t>
      </w:r>
    </w:p>
    <w:p w14:paraId="558F845B" w14:textId="77777777" w:rsidR="00B23599" w:rsidRPr="003E004D" w:rsidRDefault="00B23599" w:rsidP="003E004D">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3E004D">
        <w:rPr>
          <w:rFonts w:asciiTheme="minorHAnsi" w:hAnsiTheme="minorHAnsi" w:cstheme="minorHAnsi"/>
          <w:szCs w:val="24"/>
        </w:rPr>
        <w:t>Perform biogeochemical and microbiological analysis of materials.</w:t>
      </w:r>
    </w:p>
    <w:p w14:paraId="7DD5697A" w14:textId="77777777" w:rsidR="00B23599" w:rsidRPr="003E004D" w:rsidRDefault="00B23599" w:rsidP="003E004D">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3E004D">
        <w:rPr>
          <w:rFonts w:asciiTheme="minorHAnsi" w:hAnsiTheme="minorHAnsi" w:cstheme="minorHAnsi"/>
          <w:szCs w:val="24"/>
        </w:rPr>
        <w:t>Communicate results to both academic and industry audiences through presentations and scientific publications.</w:t>
      </w:r>
    </w:p>
    <w:p w14:paraId="5C419CF9" w14:textId="2BC7B0D2" w:rsidR="00780FD0" w:rsidRPr="003E004D" w:rsidRDefault="00780FD0" w:rsidP="003E004D">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3E004D">
        <w:rPr>
          <w:rFonts w:asciiTheme="minorHAnsi" w:hAnsiTheme="minorHAnsi" w:cstheme="minorHAnsi"/>
          <w:szCs w:val="24"/>
        </w:rPr>
        <w:t xml:space="preserve">Carry out innovative, impactful research of strategic importance to CSIRO that will, where possible, lead to novel and important scientific outcomes. </w:t>
      </w:r>
    </w:p>
    <w:p w14:paraId="5C2FEB0D" w14:textId="2DEE3ABE" w:rsidR="00780FD0" w:rsidRPr="00780FD0" w:rsidRDefault="00780FD0" w:rsidP="00652321">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871953">
        <w:rPr>
          <w:rFonts w:asciiTheme="minorHAnsi" w:hAnsiTheme="minorHAnsi" w:cstheme="minorHAnsi"/>
          <w:szCs w:val="24"/>
        </w:rPr>
        <w:t>.</w:t>
      </w:r>
    </w:p>
    <w:p w14:paraId="35593D19" w14:textId="63F6D6DA" w:rsidR="00780FD0" w:rsidRPr="00780FD0" w:rsidRDefault="00780FD0" w:rsidP="00652321">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w:t>
      </w:r>
      <w:r w:rsidR="00652321">
        <w:rPr>
          <w:rFonts w:asciiTheme="minorHAnsi" w:hAnsiTheme="minorHAnsi" w:cstheme="minorHAnsi"/>
          <w:szCs w:val="24"/>
        </w:rPr>
        <w:t xml:space="preserve"> </w:t>
      </w:r>
      <w:r w:rsidRPr="00780FD0">
        <w:rPr>
          <w:rFonts w:asciiTheme="minorHAnsi" w:hAnsiTheme="minorHAnsi" w:cstheme="minorHAnsi"/>
          <w:szCs w:val="24"/>
        </w:rPr>
        <w:t>and apply non-academic impact methodology to research projects</w:t>
      </w:r>
      <w:r w:rsidR="00871953">
        <w:rPr>
          <w:rFonts w:asciiTheme="minorHAnsi" w:hAnsiTheme="minorHAnsi" w:cstheme="minorHAnsi"/>
          <w:szCs w:val="24"/>
        </w:rPr>
        <w:t>.</w:t>
      </w:r>
    </w:p>
    <w:p w14:paraId="3B89A6B9" w14:textId="17E591AC" w:rsidR="00780FD0" w:rsidRPr="00780FD0" w:rsidRDefault="00780FD0" w:rsidP="00652321">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 xml:space="preserve">Carry out research investigations requiring originality, </w:t>
      </w:r>
      <w:proofErr w:type="gramStart"/>
      <w:r w:rsidRPr="00780FD0">
        <w:rPr>
          <w:rFonts w:asciiTheme="minorHAnsi" w:hAnsiTheme="minorHAnsi" w:cstheme="minorHAnsi"/>
          <w:szCs w:val="24"/>
        </w:rPr>
        <w:t>creativity</w:t>
      </w:r>
      <w:proofErr w:type="gramEnd"/>
      <w:r w:rsidRPr="00780FD0">
        <w:rPr>
          <w:rFonts w:asciiTheme="minorHAnsi" w:hAnsiTheme="minorHAnsi" w:cstheme="minorHAnsi"/>
          <w:szCs w:val="24"/>
        </w:rPr>
        <w:t xml:space="preserve"> and innovation</w:t>
      </w:r>
      <w:r w:rsidR="00871953">
        <w:rPr>
          <w:rFonts w:asciiTheme="minorHAnsi" w:hAnsiTheme="minorHAnsi" w:cstheme="minorHAnsi"/>
          <w:szCs w:val="24"/>
        </w:rPr>
        <w:t>.</w:t>
      </w:r>
    </w:p>
    <w:p w14:paraId="2ACDDB5A" w14:textId="77777777" w:rsidR="00780FD0" w:rsidRPr="00780FD0" w:rsidRDefault="00780FD0" w:rsidP="00652321">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2321">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2321">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3E004D">
        <w:rPr>
          <w:rFonts w:asciiTheme="minorHAnsi" w:hAnsiTheme="minorHAnsi" w:cstheme="minorHAnsi"/>
          <w:szCs w:val="24"/>
        </w:rPr>
        <w:t xml:space="preserve">Adhere to the spirit and practice of CSIRO’s Values, Code of Conduct, Health, Safety and Environment procedures and policy and diversity initiatives. </w:t>
      </w:r>
    </w:p>
    <w:p w14:paraId="1640316D" w14:textId="77777777" w:rsidR="00780FD0" w:rsidRPr="003E004D" w:rsidRDefault="00780FD0" w:rsidP="003E004D">
      <w:pPr>
        <w:pStyle w:val="ListParagraph"/>
        <w:numPr>
          <w:ilvl w:val="1"/>
          <w:numId w:val="34"/>
        </w:numPr>
        <w:spacing w:before="0" w:after="60" w:line="240" w:lineRule="auto"/>
        <w:ind w:left="357"/>
        <w:contextualSpacing w:val="0"/>
        <w:jc w:val="both"/>
        <w:rPr>
          <w:rFonts w:asciiTheme="minorHAnsi" w:hAnsiTheme="minorHAnsi" w:cstheme="minorHAnsi"/>
          <w:szCs w:val="24"/>
        </w:rPr>
      </w:pPr>
      <w:r w:rsidRPr="003E004D">
        <w:rPr>
          <w:rFonts w:asciiTheme="minorHAnsi" w:hAnsiTheme="minorHAnsi" w:cstheme="minorHAnsi"/>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46042975"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r w:rsidR="00B23599" w:rsidRPr="4660C263">
        <w:rPr>
          <w:rFonts w:cs="Calibri"/>
        </w:rPr>
        <w:t xml:space="preserve">biogeochemistry, geo or soil microbiology, crop nutrition, </w:t>
      </w:r>
      <w:r w:rsidR="00B23599">
        <w:rPr>
          <w:rFonts w:cs="Calibri"/>
        </w:rPr>
        <w:t xml:space="preserve">environmental </w:t>
      </w:r>
      <w:r w:rsidR="00B23599" w:rsidRPr="4660C263">
        <w:rPr>
          <w:rFonts w:cs="Calibri"/>
        </w:rPr>
        <w:t>soil science, environmental or biosystems engineering</w:t>
      </w:r>
      <w:r w:rsidR="00B23599">
        <w:rPr>
          <w:rFonts w:cs="Calibri"/>
        </w:rPr>
        <w:t>.</w:t>
      </w:r>
    </w:p>
    <w:p w14:paraId="0EEF3E12" w14:textId="6064A13D" w:rsidR="00360D3C" w:rsidRPr="00FF0874" w:rsidRDefault="00360D3C" w:rsidP="00360D3C">
      <w:pPr>
        <w:spacing w:before="0" w:after="60" w:line="240" w:lineRule="auto"/>
        <w:ind w:left="360"/>
        <w:rPr>
          <w:rFonts w:asciiTheme="minorHAnsi" w:hAnsiTheme="minorHAnsi" w:cstheme="minorHAnsi"/>
          <w:szCs w:val="24"/>
        </w:rPr>
      </w:pPr>
      <w:bookmarkStart w:id="2"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B23599">
        <w:rPr>
          <w:rFonts w:asciiTheme="minorHAnsi" w:hAnsiTheme="minorHAnsi" w:cstheme="minorHAnsi"/>
          <w:szCs w:val="24"/>
        </w:rPr>
        <w:t xml:space="preserve">full </w:t>
      </w:r>
      <w:r w:rsidRPr="00FF0874">
        <w:rPr>
          <w:rFonts w:asciiTheme="minorHAnsi" w:hAnsiTheme="minorHAnsi" w:cstheme="minorHAnsi"/>
          <w:szCs w:val="24"/>
        </w:rPr>
        <w:t>time equivalent) of relevant research experience.</w:t>
      </w:r>
    </w:p>
    <w:bookmarkEnd w:id="2"/>
    <w:p w14:paraId="4162BDD0" w14:textId="4E8ED998" w:rsidR="00B23599" w:rsidRPr="00B95F05" w:rsidRDefault="00B47B8B" w:rsidP="00B23599">
      <w:pPr>
        <w:numPr>
          <w:ilvl w:val="0"/>
          <w:numId w:val="25"/>
        </w:numPr>
        <w:spacing w:before="0" w:after="60" w:line="240" w:lineRule="auto"/>
        <w:rPr>
          <w:rFonts w:cs="Arial"/>
        </w:rPr>
      </w:pPr>
      <w:r>
        <w:t>An u</w:t>
      </w:r>
      <w:r w:rsidR="00B23599">
        <w:t>nderstanding</w:t>
      </w:r>
      <w:r>
        <w:t xml:space="preserve">, </w:t>
      </w:r>
      <w:r w:rsidR="00B23599">
        <w:t>knowledge</w:t>
      </w:r>
      <w:r>
        <w:t xml:space="preserve">, and </w:t>
      </w:r>
      <w:r w:rsidR="00B23599">
        <w:t xml:space="preserve">experience in at least one of biogeochemistry, geo-biology, soil biology, carbon sequestration, and crop nutrition. </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lastRenderedPageBreak/>
        <w:t>A sound history of publication in peer reviewed journals and/or authorship of scientific papers, reports, grant applications or patents.</w:t>
      </w:r>
    </w:p>
    <w:p w14:paraId="0D353D07" w14:textId="503003E6" w:rsidR="00360D3C"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5F64A191" w14:textId="77777777" w:rsidR="00664BC5" w:rsidRPr="00376656" w:rsidRDefault="00664BC5" w:rsidP="00664BC5">
      <w:pPr>
        <w:numPr>
          <w:ilvl w:val="0"/>
          <w:numId w:val="25"/>
        </w:numPr>
        <w:spacing w:before="0" w:after="60" w:line="240" w:lineRule="auto"/>
        <w:rPr>
          <w:rFonts w:cs="Calibri"/>
          <w:szCs w:val="24"/>
        </w:rPr>
      </w:pPr>
      <w:r w:rsidRPr="00376656">
        <w:rPr>
          <w:rFonts w:cs="Calibri"/>
          <w:szCs w:val="24"/>
        </w:rPr>
        <w:t xml:space="preserve">A current </w:t>
      </w:r>
      <w:r>
        <w:rPr>
          <w:rFonts w:cs="Calibri"/>
          <w:szCs w:val="24"/>
        </w:rPr>
        <w:t xml:space="preserve">Australian </w:t>
      </w:r>
      <w:r w:rsidRPr="00376656">
        <w:rPr>
          <w:rFonts w:cs="Calibri"/>
          <w:szCs w:val="24"/>
        </w:rPr>
        <w:t>driver’s licence</w:t>
      </w:r>
      <w:r>
        <w:rPr>
          <w:rFonts w:cs="Calibri"/>
          <w:szCs w:val="24"/>
        </w:rPr>
        <w:t xml:space="preserve"> or the ability to obtain one. </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7606678F" w14:textId="77777777" w:rsidR="00B23599" w:rsidRPr="00B95F05" w:rsidRDefault="00B23599" w:rsidP="00B23599">
      <w:pPr>
        <w:numPr>
          <w:ilvl w:val="0"/>
          <w:numId w:val="26"/>
        </w:numPr>
        <w:spacing w:before="0" w:after="60" w:line="240" w:lineRule="auto"/>
      </w:pPr>
      <w:r>
        <w:t xml:space="preserve">Knowledge of (at least one of) nutrient cycling and soil biological processes, geology and minerology, microbiology, carbon sequestration measurement and modelling. </w:t>
      </w:r>
    </w:p>
    <w:p w14:paraId="6EBFC285" w14:textId="77777777" w:rsidR="00B23599" w:rsidRPr="00B95F05" w:rsidRDefault="00B23599" w:rsidP="00B23599">
      <w:pPr>
        <w:numPr>
          <w:ilvl w:val="0"/>
          <w:numId w:val="26"/>
        </w:numPr>
        <w:spacing w:before="0" w:after="60" w:line="240" w:lineRule="auto"/>
        <w:rPr>
          <w:iCs/>
          <w:szCs w:val="24"/>
        </w:rPr>
      </w:pPr>
      <w:r>
        <w:t>Experience planning, coordinating, and running glasshouse or field experiments or fieldwork.</w:t>
      </w:r>
    </w:p>
    <w:p w14:paraId="4D9665F8" w14:textId="34EB4AF8" w:rsidR="00B23599" w:rsidRDefault="00B23599" w:rsidP="00B23599">
      <w:pPr>
        <w:numPr>
          <w:ilvl w:val="0"/>
          <w:numId w:val="26"/>
        </w:numPr>
        <w:spacing w:before="0" w:after="60" w:line="240" w:lineRule="auto"/>
      </w:pPr>
      <w:r>
        <w:t>Laboratory experience in at least one of the following: microbiology (culturing, DNA sequencing), analytical chemistry or mineralogy, and the willingness to develop cross-disciplinary skillsets under the guidance of the greater project team</w:t>
      </w:r>
      <w:r w:rsidR="00871953">
        <w:t>.</w:t>
      </w:r>
    </w:p>
    <w:p w14:paraId="1DD2CC76" w14:textId="77777777" w:rsidR="00B23599" w:rsidRPr="00B95F05" w:rsidRDefault="00B23599" w:rsidP="00B23599">
      <w:pPr>
        <w:numPr>
          <w:ilvl w:val="0"/>
          <w:numId w:val="26"/>
        </w:numPr>
        <w:spacing w:before="0" w:after="60" w:line="240" w:lineRule="auto"/>
      </w:pPr>
      <w:r>
        <w:t>Experience conducting nutrient analyses in soil and plant material, sample collection and processing, data processing and interpretation.</w:t>
      </w:r>
    </w:p>
    <w:p w14:paraId="3AFA9DE3" w14:textId="77777777" w:rsidR="00B23599" w:rsidRDefault="00B23599" w:rsidP="00B23599">
      <w:pPr>
        <w:numPr>
          <w:ilvl w:val="0"/>
          <w:numId w:val="26"/>
        </w:numPr>
        <w:spacing w:before="0" w:after="60" w:line="240" w:lineRule="auto"/>
        <w:rPr>
          <w:color w:val="000000" w:themeColor="text2"/>
        </w:rPr>
      </w:pPr>
      <w:r w:rsidRPr="6CCD444C">
        <w:rPr>
          <w:color w:val="000000" w:themeColor="text2"/>
        </w:rPr>
        <w:t>Experience conducting mathematical modelling of biogeochemical processes (</w:t>
      </w:r>
      <w:proofErr w:type="gramStart"/>
      <w:r w:rsidRPr="6CCD444C">
        <w:rPr>
          <w:color w:val="000000" w:themeColor="text2"/>
        </w:rPr>
        <w:t>e.g.</w:t>
      </w:r>
      <w:proofErr w:type="gramEnd"/>
      <w:r w:rsidRPr="6CCD444C">
        <w:rPr>
          <w:color w:val="000000" w:themeColor="text2"/>
        </w:rPr>
        <w:t xml:space="preserve"> </w:t>
      </w:r>
      <w:proofErr w:type="spellStart"/>
      <w:r w:rsidRPr="6CCD444C">
        <w:rPr>
          <w:color w:val="000000" w:themeColor="text2"/>
        </w:rPr>
        <w:t>PhreeqC</w:t>
      </w:r>
      <w:proofErr w:type="spellEnd"/>
      <w:r w:rsidRPr="6CCD444C">
        <w:rPr>
          <w:color w:val="000000" w:themeColor="text2"/>
        </w:rPr>
        <w:t>) would be viewed positively</w:t>
      </w:r>
      <w:r>
        <w:rPr>
          <w:color w:val="000000" w:themeColor="text2"/>
        </w:rPr>
        <w:t xml:space="preserve"> but is not a requirement</w:t>
      </w:r>
      <w:r w:rsidRPr="6CCD444C">
        <w:rPr>
          <w:color w:val="000000" w:themeColor="text2"/>
        </w:rPr>
        <w:t>.</w:t>
      </w:r>
    </w:p>
    <w:p w14:paraId="15BECAA8" w14:textId="77777777" w:rsidR="00360D3C" w:rsidRPr="005C2DA3" w:rsidRDefault="00360D3C" w:rsidP="00360D3C">
      <w:pPr>
        <w:numPr>
          <w:ilvl w:val="0"/>
          <w:numId w:val="26"/>
        </w:numPr>
        <w:tabs>
          <w:tab w:val="center" w:pos="5103"/>
        </w:tabs>
        <w:spacing w:before="0" w:after="60" w:line="240" w:lineRule="auto"/>
        <w:rPr>
          <w:iCs/>
        </w:rPr>
      </w:pPr>
      <w:r w:rsidRPr="005C2DA3">
        <w:rPr>
          <w:iCs/>
        </w:rPr>
        <w:t xml:space="preserve">Remain productive, </w:t>
      </w:r>
      <w:proofErr w:type="gramStart"/>
      <w:r w:rsidRPr="005C2DA3">
        <w:rPr>
          <w:iCs/>
        </w:rPr>
        <w:t>positive</w:t>
      </w:r>
      <w:proofErr w:type="gramEnd"/>
      <w:r w:rsidRPr="005C2DA3">
        <w:rPr>
          <w:iCs/>
        </w:rPr>
        <w:t xml:space="preserve"> and resilient 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10E2FF8" w14:textId="6DA1920B"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w:t>
      </w:r>
      <w:r w:rsidRPr="005C2DA3">
        <w:lastRenderedPageBreak/>
        <w:t xml:space="preserve">not been obtained.  If a candidate has submitted, but their PhD has not yet been formally attained, the starting salary will be </w:t>
      </w:r>
      <w:r w:rsidRPr="00B23599">
        <w:t>CSOF4-1</w:t>
      </w:r>
      <w:r w:rsidR="00FA682B" w:rsidRPr="00B23599">
        <w:t xml:space="preserve"> ($</w:t>
      </w:r>
      <w:r w:rsidR="00B23599">
        <w:t>89,680</w:t>
      </w:r>
      <w:r w:rsidR="00FA682B">
        <w:t>)</w:t>
      </w:r>
      <w:r w:rsidR="00B23599">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9B3AF1" w:rsidRDefault="00655CDB" w:rsidP="00655CDB">
      <w:pPr>
        <w:pStyle w:val="Boxedlistbullet"/>
        <w:spacing w:before="100" w:beforeAutospacing="1" w:after="100" w:afterAutospacing="1"/>
      </w:pPr>
      <w:r w:rsidRPr="009B3AF1">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9B3AF1" w:rsidRDefault="00655CDB" w:rsidP="00655CDB">
      <w:pPr>
        <w:pStyle w:val="Boxedlistbullet"/>
        <w:spacing w:before="100" w:beforeAutospacing="1" w:after="100" w:afterAutospacing="1"/>
      </w:pPr>
      <w:r w:rsidRPr="009B3AF1">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9B3AF1">
        <w:t>).-</w:t>
      </w:r>
      <w:proofErr w:type="gramEnd"/>
      <w:r w:rsidRPr="009B3AF1">
        <w:t xml:space="preserve">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095CE4">
      <w:pPr>
        <w:pStyle w:val="Heading2"/>
        <w:spacing w:before="240"/>
        <w:rPr>
          <w:b/>
          <w:iCs w:val="0"/>
          <w:color w:val="auto"/>
          <w:sz w:val="26"/>
          <w:szCs w:val="26"/>
        </w:rPr>
      </w:pPr>
      <w:r w:rsidRPr="000B3207">
        <w:rPr>
          <w:b/>
          <w:iCs w:val="0"/>
          <w:color w:val="auto"/>
          <w:sz w:val="26"/>
          <w:szCs w:val="26"/>
        </w:rPr>
        <w:t>About CSIRO</w:t>
      </w:r>
    </w:p>
    <w:p w14:paraId="45399886" w14:textId="51D15B37" w:rsidR="00B23599" w:rsidRPr="003A68DB" w:rsidRDefault="00311F5C" w:rsidP="00B23599">
      <w:pPr>
        <w:spacing w:after="240"/>
        <w:rPr>
          <w:bCs/>
          <w:szCs w:val="24"/>
        </w:rPr>
      </w:pPr>
      <w:r w:rsidRPr="00D923FE">
        <w:rPr>
          <w:bCs/>
          <w:szCs w:val="24"/>
        </w:rPr>
        <w:t>We solve the greatest challenges through innovative science and technology.</w:t>
      </w:r>
      <w:r w:rsidR="00B23599">
        <w:rPr>
          <w:bCs/>
          <w:szCs w:val="24"/>
        </w:rPr>
        <w:t xml:space="preserve">  </w:t>
      </w:r>
      <w:r w:rsidR="00B23599">
        <w:rPr>
          <w:bCs/>
          <w:szCs w:val="24"/>
        </w:rPr>
        <w:br/>
        <w:t xml:space="preserve">To find out more about the </w:t>
      </w:r>
      <w:proofErr w:type="spellStart"/>
      <w:r w:rsidR="00B23599">
        <w:rPr>
          <w:bCs/>
          <w:szCs w:val="24"/>
        </w:rPr>
        <w:t>CarbonLock</w:t>
      </w:r>
      <w:proofErr w:type="spellEnd"/>
      <w:r w:rsidR="00B23599">
        <w:rPr>
          <w:bCs/>
          <w:szCs w:val="24"/>
        </w:rPr>
        <w:t xml:space="preserve"> FSP, please visit </w:t>
      </w:r>
      <w:hyperlink r:id="rId16" w:history="1">
        <w:r w:rsidR="00B23599" w:rsidRPr="00007155">
          <w:rPr>
            <w:rStyle w:val="Hyperlink"/>
            <w:bCs/>
            <w:szCs w:val="24"/>
          </w:rPr>
          <w:t>our website</w:t>
        </w:r>
      </w:hyperlink>
      <w:r w:rsidR="00B23599">
        <w:rPr>
          <w:bCs/>
          <w:szCs w:val="24"/>
        </w:rPr>
        <w:t xml:space="preserve">. </w:t>
      </w:r>
      <w:r w:rsidR="00B23599">
        <w:rPr>
          <w:bCs/>
          <w:szCs w:val="24"/>
        </w:rPr>
        <w:br/>
        <w:t xml:space="preserve">To learn more about CSIRO, visit </w:t>
      </w:r>
      <w:hyperlink r:id="rId17" w:tooltip="CSIRO Website" w:history="1">
        <w:r w:rsidR="00B23599" w:rsidRPr="00D923FE">
          <w:rPr>
            <w:bCs/>
            <w:color w:val="757579" w:themeColor="accent3"/>
            <w:szCs w:val="24"/>
            <w:u w:val="single"/>
          </w:rPr>
          <w:t>CSIRO Online</w:t>
        </w:r>
      </w:hyperlink>
      <w:r w:rsidR="00B23599" w:rsidRPr="00D923FE">
        <w:rPr>
          <w:bCs/>
          <w:szCs w:val="24"/>
        </w:rPr>
        <w:t xml:space="preserve"> </w:t>
      </w:r>
      <w:r w:rsidR="00B23599">
        <w:rPr>
          <w:bCs/>
          <w:szCs w:val="24"/>
        </w:rPr>
        <w:t>f</w:t>
      </w:r>
      <w:r w:rsidR="00B23599" w:rsidRPr="003A68DB">
        <w:rPr>
          <w:bCs/>
          <w:szCs w:val="24"/>
        </w:rPr>
        <w:t>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DD31" w14:textId="77777777" w:rsidR="002974D3" w:rsidRDefault="002974D3" w:rsidP="000A377A">
      <w:r>
        <w:separator/>
      </w:r>
    </w:p>
  </w:endnote>
  <w:endnote w:type="continuationSeparator" w:id="0">
    <w:p w14:paraId="2B83F5A1" w14:textId="77777777" w:rsidR="002974D3" w:rsidRDefault="002974D3" w:rsidP="000A377A">
      <w:r>
        <w:continuationSeparator/>
      </w:r>
    </w:p>
  </w:endnote>
  <w:endnote w:type="continuationNotice" w:id="1">
    <w:p w14:paraId="53D351B3" w14:textId="77777777" w:rsidR="002974D3" w:rsidRDefault="002974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A743" w14:textId="77777777" w:rsidR="002974D3" w:rsidRDefault="002974D3" w:rsidP="000A377A">
      <w:r>
        <w:separator/>
      </w:r>
    </w:p>
  </w:footnote>
  <w:footnote w:type="continuationSeparator" w:id="0">
    <w:p w14:paraId="516E2182" w14:textId="77777777" w:rsidR="002974D3" w:rsidRDefault="002974D3" w:rsidP="000A377A">
      <w:r>
        <w:continuationSeparator/>
      </w:r>
    </w:p>
  </w:footnote>
  <w:footnote w:type="continuationNotice" w:id="1">
    <w:p w14:paraId="22C1FF80" w14:textId="77777777" w:rsidR="002974D3" w:rsidRDefault="002974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5CE4"/>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314"/>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1F27CC"/>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31B1"/>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5B4"/>
    <w:rsid w:val="00316DC8"/>
    <w:rsid w:val="00323510"/>
    <w:rsid w:val="003249C3"/>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004D"/>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321"/>
    <w:rsid w:val="0065288A"/>
    <w:rsid w:val="00652E72"/>
    <w:rsid w:val="00654515"/>
    <w:rsid w:val="00655CDB"/>
    <w:rsid w:val="00656AA1"/>
    <w:rsid w:val="0066228D"/>
    <w:rsid w:val="0066267F"/>
    <w:rsid w:val="00664731"/>
    <w:rsid w:val="00664BC5"/>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044"/>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5F0"/>
    <w:rsid w:val="008716FB"/>
    <w:rsid w:val="00871953"/>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3521"/>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3AF1"/>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599"/>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47B8B"/>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63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87195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research.csiro.au/carbonloc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careers/postdoctoral-fellowsh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EU\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5C3C8F"/>
    <w:rsid w:val="0063685B"/>
    <w:rsid w:val="006849B7"/>
    <w:rsid w:val="007C7613"/>
    <w:rsid w:val="0082379D"/>
    <w:rsid w:val="0083056E"/>
    <w:rsid w:val="0083493E"/>
    <w:rsid w:val="00875004"/>
    <w:rsid w:val="008C16A4"/>
    <w:rsid w:val="009923AE"/>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4.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338</TotalTime>
  <Pages>5</Pages>
  <Words>1709</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12674</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Jess (Launch &amp; Careers, St. Lucia)</cp:lastModifiedBy>
  <cp:revision>15</cp:revision>
  <cp:lastPrinted>2012-02-02T00:02:00Z</cp:lastPrinted>
  <dcterms:created xsi:type="dcterms:W3CDTF">2023-08-02T23:34:00Z</dcterms:created>
  <dcterms:modified xsi:type="dcterms:W3CDTF">2023-08-09T00:35:00Z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